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C18CD" w14:textId="5CE60B72" w:rsidR="00956F69" w:rsidRDefault="00956F69" w:rsidP="00446305">
      <w:pPr>
        <w:spacing w:before="100" w:beforeAutospacing="1" w:after="100" w:afterAutospacing="1"/>
        <w:jc w:val="both"/>
        <w:rPr>
          <w:rFonts w:ascii="Calibri" w:eastAsia="Times New Roman" w:hAnsi="Calibri" w:cs="Calibri"/>
          <w:b/>
          <w:bCs/>
          <w:color w:val="000000"/>
          <w:kern w:val="36"/>
          <w:sz w:val="22"/>
          <w:szCs w:val="22"/>
          <w:lang w:val="en-AU" w:eastAsia="es-MX"/>
          <w14:ligatures w14:val="none"/>
        </w:rPr>
      </w:pPr>
      <w:r w:rsidRPr="00956F69">
        <w:rPr>
          <w:rFonts w:ascii="Calibri" w:eastAsia="Times New Roman" w:hAnsi="Calibri" w:cs="Calibri"/>
          <w:b/>
          <w:bCs/>
          <w:color w:val="000000"/>
          <w:kern w:val="36"/>
          <w:sz w:val="22"/>
          <w:szCs w:val="22"/>
          <w:lang w:val="en-AU" w:eastAsia="es-MX"/>
          <w14:ligatures w14:val="none"/>
        </w:rPr>
        <w:t>From Displacement to Durable Solutions: Insights from the Bangkok Consultation</w:t>
      </w:r>
    </w:p>
    <w:p w14:paraId="666114EA" w14:textId="77777777" w:rsidR="00956F69" w:rsidRDefault="00956F69" w:rsidP="00446305">
      <w:pPr>
        <w:spacing w:before="100" w:beforeAutospacing="1" w:after="100" w:afterAutospacing="1"/>
        <w:jc w:val="both"/>
        <w:rPr>
          <w:rFonts w:ascii="Calibri" w:eastAsia="Times New Roman" w:hAnsi="Calibri" w:cs="Calibri"/>
          <w:b/>
          <w:bCs/>
          <w:color w:val="000000"/>
          <w:kern w:val="36"/>
          <w:sz w:val="22"/>
          <w:szCs w:val="22"/>
          <w:lang w:val="en-AU" w:eastAsia="es-MX"/>
          <w14:ligatures w14:val="none"/>
        </w:rPr>
      </w:pPr>
    </w:p>
    <w:p w14:paraId="5CDE6E67" w14:textId="51088AEF"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i/>
          <w:iCs/>
          <w:color w:val="000000"/>
          <w:kern w:val="0"/>
          <w:sz w:val="22"/>
          <w:szCs w:val="22"/>
          <w:lang w:val="en-AU" w:eastAsia="es-MX"/>
          <w14:ligatures w14:val="none"/>
        </w:rPr>
        <w:t>What happens when the disaster is over, but people still cannot rebuild their lives? This question brought together experts, governments and practitioners from across Asia for two days of lively discussions in Bangkok.</w:t>
      </w:r>
    </w:p>
    <w:p w14:paraId="5ED08D53" w14:textId="16F9E518"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Following the regional consultation held in Panama earlier this year, the </w:t>
      </w:r>
      <w:r w:rsidRPr="00446305">
        <w:rPr>
          <w:rFonts w:ascii="Calibri" w:eastAsia="Times New Roman" w:hAnsi="Calibri" w:cs="Calibri"/>
          <w:b/>
          <w:bCs/>
          <w:color w:val="000000"/>
          <w:kern w:val="0"/>
          <w:sz w:val="22"/>
          <w:szCs w:val="22"/>
          <w:lang w:val="en-AU" w:eastAsia="es-MX"/>
          <w14:ligatures w14:val="none"/>
        </w:rPr>
        <w:t>Platform on Disaster Displacement (PDD)</w:t>
      </w:r>
      <w:r w:rsidRPr="00446305">
        <w:rPr>
          <w:rFonts w:ascii="Calibri" w:eastAsia="Times New Roman" w:hAnsi="Calibri" w:cs="Calibri"/>
          <w:color w:val="000000"/>
          <w:kern w:val="0"/>
          <w:sz w:val="22"/>
          <w:szCs w:val="22"/>
          <w:lang w:val="en-AU" w:eastAsia="es-MX"/>
          <w14:ligatures w14:val="none"/>
        </w:rPr>
        <w:t> and the </w:t>
      </w:r>
      <w:r w:rsidRPr="00446305">
        <w:rPr>
          <w:rFonts w:ascii="Calibri" w:eastAsia="Times New Roman" w:hAnsi="Calibri" w:cs="Calibri"/>
          <w:b/>
          <w:bCs/>
          <w:color w:val="000000"/>
          <w:kern w:val="0"/>
          <w:sz w:val="22"/>
          <w:szCs w:val="22"/>
          <w:lang w:val="en-AU" w:eastAsia="es-MX"/>
          <w14:ligatures w14:val="none"/>
        </w:rPr>
        <w:t>Internal Displacement Monitoring Centre (IDMC)</w:t>
      </w:r>
      <w:r w:rsidRPr="00446305">
        <w:rPr>
          <w:rFonts w:ascii="Calibri" w:eastAsia="Times New Roman" w:hAnsi="Calibri" w:cs="Calibri"/>
          <w:color w:val="000000"/>
          <w:kern w:val="0"/>
          <w:sz w:val="22"/>
          <w:szCs w:val="22"/>
          <w:lang w:val="en-AU" w:eastAsia="es-MX"/>
          <w14:ligatures w14:val="none"/>
        </w:rPr>
        <w:t> brought the conversation to Bangkok, Thailand, on 20–21 October 2026.</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The Regional Expert Consultation on </w:t>
      </w:r>
      <w:r w:rsidRPr="00446305">
        <w:rPr>
          <w:rFonts w:ascii="Calibri" w:eastAsia="Times New Roman" w:hAnsi="Calibri" w:cs="Calibri"/>
          <w:i/>
          <w:iCs/>
          <w:color w:val="000000"/>
          <w:kern w:val="0"/>
          <w:sz w:val="22"/>
          <w:szCs w:val="22"/>
          <w:lang w:val="en-AU" w:eastAsia="es-MX"/>
          <w14:ligatures w14:val="none"/>
        </w:rPr>
        <w:t>New Approaches and Policy Options for Durable Solutions in Disaster Displacement Contexts</w:t>
      </w:r>
      <w:r w:rsidRPr="00446305">
        <w:rPr>
          <w:rFonts w:ascii="Calibri" w:eastAsia="Times New Roman" w:hAnsi="Calibri" w:cs="Calibri"/>
          <w:color w:val="000000"/>
          <w:kern w:val="0"/>
          <w:sz w:val="22"/>
          <w:szCs w:val="22"/>
          <w:lang w:val="en-AU" w:eastAsia="es-MX"/>
          <w14:ligatures w14:val="none"/>
        </w:rPr>
        <w:t> offered an opportunity to compare global research with experiences from across the region. And while the discussions covered everything from data and governance to social protection and financing, one message emerged repeatedly: </w:t>
      </w:r>
      <w:r w:rsidRPr="00956F69">
        <w:rPr>
          <w:rFonts w:ascii="Calibri" w:eastAsia="Times New Roman" w:hAnsi="Calibri" w:cs="Calibri"/>
          <w:color w:val="000000"/>
          <w:kern w:val="0"/>
          <w:sz w:val="22"/>
          <w:szCs w:val="22"/>
          <w:lang w:val="en-AU" w:eastAsia="es-MX"/>
          <w14:ligatures w14:val="none"/>
        </w:rPr>
        <w:t>disaster displacement does not necessarily end when the immediate emergency is over.</w:t>
      </w:r>
    </w:p>
    <w:p w14:paraId="01CA8312" w14:textId="77777777" w:rsidR="00446305" w:rsidRPr="00446305" w:rsidRDefault="00446305" w:rsidP="00446305">
      <w:pPr>
        <w:spacing w:before="100" w:beforeAutospacing="1" w:after="100" w:afterAutospacing="1"/>
        <w:jc w:val="both"/>
        <w:outlineLvl w:val="2"/>
        <w:rPr>
          <w:rFonts w:ascii="Calibri" w:eastAsia="Times New Roman" w:hAnsi="Calibri" w:cs="Calibri"/>
          <w:b/>
          <w:bCs/>
          <w:color w:val="000000"/>
          <w:kern w:val="0"/>
          <w:sz w:val="22"/>
          <w:szCs w:val="22"/>
          <w:lang w:val="en-AU" w:eastAsia="es-MX"/>
          <w14:ligatures w14:val="none"/>
        </w:rPr>
      </w:pPr>
      <w:r w:rsidRPr="00446305">
        <w:rPr>
          <w:rFonts w:ascii="Calibri" w:eastAsia="Times New Roman" w:hAnsi="Calibri" w:cs="Calibri"/>
          <w:b/>
          <w:bCs/>
          <w:color w:val="000000"/>
          <w:kern w:val="0"/>
          <w:sz w:val="22"/>
          <w:szCs w:val="22"/>
          <w:lang w:val="en-AU" w:eastAsia="es-MX"/>
          <w14:ligatures w14:val="none"/>
        </w:rPr>
        <w:t>Beyond counting people</w:t>
      </w:r>
    </w:p>
    <w:p w14:paraId="60535632" w14:textId="41BE3B15"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The numbers presented by IDMC were striking. In 2025 alone, East Asia and the Pacific recorded 17.5 million disaster displacements, while South Asia recorded another 4.6 million.</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Yet the discussion quickly moved beyond statistics. Participants questioned how much we really know about people who remain displaced months or even years after a disaster, particularly those living outside official shelters or missing from government records.</w:t>
      </w:r>
    </w:p>
    <w:p w14:paraId="781EA1C4"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Experiences from Bangladesh demonstrated how improved data collection can reveal displacement situations that have remained largely invisible for years. Meanwhile, examples from the Philippines and Malaysia showed how national monitoring systems can help governments better understand displacement and people's pathways towards recovery.</w:t>
      </w:r>
    </w:p>
    <w:p w14:paraId="4A30C1BB" w14:textId="77777777" w:rsidR="00446305" w:rsidRPr="00446305" w:rsidRDefault="00446305" w:rsidP="00446305">
      <w:pPr>
        <w:spacing w:before="100" w:beforeAutospacing="1" w:after="100" w:afterAutospacing="1"/>
        <w:jc w:val="both"/>
        <w:outlineLvl w:val="2"/>
        <w:rPr>
          <w:rFonts w:ascii="Calibri" w:eastAsia="Times New Roman" w:hAnsi="Calibri" w:cs="Calibri"/>
          <w:b/>
          <w:bCs/>
          <w:color w:val="000000"/>
          <w:kern w:val="0"/>
          <w:sz w:val="22"/>
          <w:szCs w:val="22"/>
          <w:lang w:val="en-AU" w:eastAsia="es-MX"/>
          <w14:ligatures w14:val="none"/>
        </w:rPr>
      </w:pPr>
      <w:r w:rsidRPr="00446305">
        <w:rPr>
          <w:rFonts w:ascii="Calibri" w:eastAsia="Times New Roman" w:hAnsi="Calibri" w:cs="Calibri"/>
          <w:b/>
          <w:bCs/>
          <w:color w:val="000000"/>
          <w:kern w:val="0"/>
          <w:sz w:val="22"/>
          <w:szCs w:val="22"/>
          <w:lang w:val="en-AU" w:eastAsia="es-MX"/>
          <w14:ligatures w14:val="none"/>
        </w:rPr>
        <w:t>When recovery becomes a question of justice</w:t>
      </w:r>
    </w:p>
    <w:p w14:paraId="489A0153" w14:textId="66C78B5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Throughout the first day, participants shared experiences showing why displacement becomes prolonged.</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In the Philippines, families living near active volcanoes often hesitate to leave because their land represents much more than property. It is their livelihood, their history and their sense of belonging.</w:t>
      </w:r>
    </w:p>
    <w:p w14:paraId="2786E872" w14:textId="052C1976"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 xml:space="preserve">Similar concerns emerged around the shortage of safe land for relocation, the loss of traditional livelihoods and the </w:t>
      </w:r>
      <w:proofErr w:type="gramStart"/>
      <w:r w:rsidRPr="00446305">
        <w:rPr>
          <w:rFonts w:ascii="Calibri" w:eastAsia="Times New Roman" w:hAnsi="Calibri" w:cs="Calibri"/>
          <w:color w:val="000000"/>
          <w:kern w:val="0"/>
          <w:sz w:val="22"/>
          <w:szCs w:val="22"/>
          <w:lang w:val="en-AU" w:eastAsia="es-MX"/>
          <w14:ligatures w14:val="none"/>
        </w:rPr>
        <w:t>particular challenges</w:t>
      </w:r>
      <w:proofErr w:type="gramEnd"/>
      <w:r w:rsidRPr="00446305">
        <w:rPr>
          <w:rFonts w:ascii="Calibri" w:eastAsia="Times New Roman" w:hAnsi="Calibri" w:cs="Calibri"/>
          <w:color w:val="000000"/>
          <w:kern w:val="0"/>
          <w:sz w:val="22"/>
          <w:szCs w:val="22"/>
          <w:lang w:val="en-AU" w:eastAsia="es-MX"/>
          <w14:ligatures w14:val="none"/>
        </w:rPr>
        <w:t xml:space="preserve"> faced by women, Indigenous communities and other marginalized groups.</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 xml:space="preserve">Mihir Bhatt, from the </w:t>
      </w:r>
      <w:proofErr w:type="gramStart"/>
      <w:r w:rsidRPr="00446305">
        <w:rPr>
          <w:rFonts w:ascii="Calibri" w:eastAsia="Times New Roman" w:hAnsi="Calibri" w:cs="Calibri"/>
          <w:color w:val="000000"/>
          <w:kern w:val="0"/>
          <w:sz w:val="22"/>
          <w:szCs w:val="22"/>
          <w:lang w:val="en-AU" w:eastAsia="es-MX"/>
          <w14:ligatures w14:val="none"/>
        </w:rPr>
        <w:t>All India</w:t>
      </w:r>
      <w:proofErr w:type="gramEnd"/>
      <w:r w:rsidRPr="00446305">
        <w:rPr>
          <w:rFonts w:ascii="Calibri" w:eastAsia="Times New Roman" w:hAnsi="Calibri" w:cs="Calibri"/>
          <w:color w:val="000000"/>
          <w:kern w:val="0"/>
          <w:sz w:val="22"/>
          <w:szCs w:val="22"/>
          <w:lang w:val="en-AU" w:eastAsia="es-MX"/>
          <w14:ligatures w14:val="none"/>
        </w:rPr>
        <w:t xml:space="preserve"> Disaster Mitigation Institute, introduced the concept of </w:t>
      </w:r>
      <w:r w:rsidRPr="00446305">
        <w:rPr>
          <w:rFonts w:ascii="Calibri" w:eastAsia="Times New Roman" w:hAnsi="Calibri" w:cs="Calibri"/>
          <w:i/>
          <w:iCs/>
          <w:color w:val="000000"/>
          <w:kern w:val="0"/>
          <w:sz w:val="22"/>
          <w:szCs w:val="22"/>
          <w:lang w:val="en-AU" w:eastAsia="es-MX"/>
          <w14:ligatures w14:val="none"/>
        </w:rPr>
        <w:t>displacement justice</w:t>
      </w:r>
      <w:r w:rsidRPr="00446305">
        <w:rPr>
          <w:rFonts w:ascii="Calibri" w:eastAsia="Times New Roman" w:hAnsi="Calibri" w:cs="Calibri"/>
          <w:color w:val="000000"/>
          <w:kern w:val="0"/>
          <w:sz w:val="22"/>
          <w:szCs w:val="22"/>
          <w:lang w:val="en-AU" w:eastAsia="es-MX"/>
          <w14:ligatures w14:val="none"/>
        </w:rPr>
        <w:t> and offered a memorable reminder:</w:t>
      </w:r>
    </w:p>
    <w:p w14:paraId="7D902DF5" w14:textId="77777777" w:rsidR="00446305" w:rsidRPr="00446305" w:rsidRDefault="00446305" w:rsidP="00446305">
      <w:pPr>
        <w:spacing w:before="200" w:beforeAutospacing="1" w:after="200" w:afterAutospacing="1"/>
        <w:ind w:left="720" w:right="720"/>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“a warning without the means to act is not equitable protection.”</w:t>
      </w:r>
    </w:p>
    <w:p w14:paraId="1F401A53"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This perspective resonated throughout the consultation. Protecting lives is essential, but recovery must also restore rights, economic opportunities and people's ability to make decisions about their own future.</w:t>
      </w:r>
    </w:p>
    <w:p w14:paraId="793EA19D" w14:textId="77777777" w:rsidR="00446305" w:rsidRPr="00446305" w:rsidRDefault="00446305" w:rsidP="00446305">
      <w:pPr>
        <w:spacing w:before="100" w:beforeAutospacing="1" w:after="100" w:afterAutospacing="1"/>
        <w:jc w:val="both"/>
        <w:outlineLvl w:val="2"/>
        <w:rPr>
          <w:rFonts w:ascii="Calibri" w:eastAsia="Times New Roman" w:hAnsi="Calibri" w:cs="Calibri"/>
          <w:b/>
          <w:bCs/>
          <w:color w:val="000000"/>
          <w:kern w:val="0"/>
          <w:sz w:val="22"/>
          <w:szCs w:val="22"/>
          <w:lang w:val="en-AU" w:eastAsia="es-MX"/>
          <w14:ligatures w14:val="none"/>
        </w:rPr>
      </w:pPr>
      <w:r w:rsidRPr="00446305">
        <w:rPr>
          <w:rFonts w:ascii="Calibri" w:eastAsia="Times New Roman" w:hAnsi="Calibri" w:cs="Calibri"/>
          <w:b/>
          <w:bCs/>
          <w:color w:val="000000"/>
          <w:kern w:val="0"/>
          <w:sz w:val="22"/>
          <w:szCs w:val="22"/>
          <w:lang w:val="en-AU" w:eastAsia="es-MX"/>
          <w14:ligatures w14:val="none"/>
        </w:rPr>
        <w:lastRenderedPageBreak/>
        <w:t>Solutions should start before disasters strike</w:t>
      </w:r>
    </w:p>
    <w:p w14:paraId="709113F0" w14:textId="3AC1B3CA"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Another strong message was that the foundations for durable solutions must be established long before displacement occurs.</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 xml:space="preserve">The IFRC highlighted the importance of connecting preparedness, anticipatory action and emergency assistance with longer-term recovery. The Asian Disaster Preparedness </w:t>
      </w:r>
      <w:proofErr w:type="spellStart"/>
      <w:r w:rsidRPr="00446305">
        <w:rPr>
          <w:rFonts w:ascii="Calibri" w:eastAsia="Times New Roman" w:hAnsi="Calibri" w:cs="Calibri"/>
          <w:color w:val="000000"/>
          <w:kern w:val="0"/>
          <w:sz w:val="22"/>
          <w:szCs w:val="22"/>
          <w:lang w:val="en-AU" w:eastAsia="es-MX"/>
          <w14:ligatures w14:val="none"/>
        </w:rPr>
        <w:t>Center</w:t>
      </w:r>
      <w:proofErr w:type="spellEnd"/>
      <w:r w:rsidRPr="00446305">
        <w:rPr>
          <w:rFonts w:ascii="Calibri" w:eastAsia="Times New Roman" w:hAnsi="Calibri" w:cs="Calibri"/>
          <w:color w:val="000000"/>
          <w:kern w:val="0"/>
          <w:sz w:val="22"/>
          <w:szCs w:val="22"/>
          <w:lang w:val="en-AU" w:eastAsia="es-MX"/>
          <w14:ligatures w14:val="none"/>
        </w:rPr>
        <w:t xml:space="preserve"> challenged participants to rethink parallel humanitarian systems and invest instead in local institutions, existing services and recovery readiness.</w:t>
      </w:r>
    </w:p>
    <w:p w14:paraId="68568CE7" w14:textId="11D53C0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One particularly memorable example came from Bangladesh, where women protected seeds before flooding so they could resume farming once the waters receded. It was a simple illustration of how local knowledge and timely action can protect livelihoods and help prevent prolonged displacement.</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The discussions also challenged the idea that durable solutions are achieved at a single moment. Keeping children in school, restoring livelihoods, strengthening community networks and improving access to services can all represent important </w:t>
      </w:r>
      <w:r w:rsidRPr="00446305">
        <w:rPr>
          <w:rFonts w:ascii="Calibri" w:eastAsia="Times New Roman" w:hAnsi="Calibri" w:cs="Calibri"/>
          <w:i/>
          <w:iCs/>
          <w:color w:val="000000"/>
          <w:kern w:val="0"/>
          <w:sz w:val="22"/>
          <w:szCs w:val="22"/>
          <w:lang w:val="en-AU" w:eastAsia="es-MX"/>
          <w14:ligatures w14:val="none"/>
        </w:rPr>
        <w:t>durable gains</w:t>
      </w:r>
      <w:r w:rsidRPr="00446305">
        <w:rPr>
          <w:rFonts w:ascii="Calibri" w:eastAsia="Times New Roman" w:hAnsi="Calibri" w:cs="Calibri"/>
          <w:color w:val="000000"/>
          <w:kern w:val="0"/>
          <w:sz w:val="22"/>
          <w:szCs w:val="22"/>
          <w:lang w:val="en-AU" w:eastAsia="es-MX"/>
          <w14:ligatures w14:val="none"/>
        </w:rPr>
        <w:t> along the way.</w:t>
      </w:r>
    </w:p>
    <w:p w14:paraId="5B687240" w14:textId="77777777" w:rsidR="00446305" w:rsidRPr="00446305" w:rsidRDefault="00446305" w:rsidP="00446305">
      <w:pPr>
        <w:spacing w:before="100" w:beforeAutospacing="1" w:after="100" w:afterAutospacing="1"/>
        <w:jc w:val="both"/>
        <w:outlineLvl w:val="2"/>
        <w:rPr>
          <w:rFonts w:ascii="Calibri" w:eastAsia="Times New Roman" w:hAnsi="Calibri" w:cs="Calibri"/>
          <w:b/>
          <w:bCs/>
          <w:color w:val="000000"/>
          <w:kern w:val="0"/>
          <w:sz w:val="22"/>
          <w:szCs w:val="22"/>
          <w:lang w:val="en-AU" w:eastAsia="es-MX"/>
          <w14:ligatures w14:val="none"/>
        </w:rPr>
      </w:pPr>
      <w:r w:rsidRPr="00446305">
        <w:rPr>
          <w:rFonts w:ascii="Calibri" w:eastAsia="Times New Roman" w:hAnsi="Calibri" w:cs="Calibri"/>
          <w:b/>
          <w:bCs/>
          <w:color w:val="000000"/>
          <w:kern w:val="0"/>
          <w:sz w:val="22"/>
          <w:szCs w:val="22"/>
          <w:lang w:val="en-AU" w:eastAsia="es-MX"/>
          <w14:ligatures w14:val="none"/>
        </w:rPr>
        <w:t>Financing solutions: New possibilities, difficult questions</w:t>
      </w:r>
    </w:p>
    <w:p w14:paraId="3A44E3B2" w14:textId="2BA34939"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The second day brought a particularly engaging conversation on financing.</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Representatives from the Asian Development Bank, UNDP and Displacement Policy explored how governments can better connect displacement-related needs with existing development finance, climate adaptation investments and public budgets.</w:t>
      </w:r>
    </w:p>
    <w:p w14:paraId="7FDFF0E9"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A recurring challenge was that financing instruments already exist, but displacement is not always recognized as a priority within national investment plans. Turning policy commitments into concrete, costed and implementable programmes remains a significant gap.</w:t>
      </w:r>
    </w:p>
    <w:p w14:paraId="64E456AD" w14:textId="4A955F26"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One of the most innovative examples came from </w:t>
      </w:r>
      <w:r w:rsidRPr="00956F69">
        <w:rPr>
          <w:rFonts w:ascii="Calibri" w:eastAsia="Times New Roman" w:hAnsi="Calibri" w:cs="Calibri"/>
          <w:color w:val="000000"/>
          <w:kern w:val="0"/>
          <w:sz w:val="22"/>
          <w:szCs w:val="22"/>
          <w:lang w:val="en-AU" w:eastAsia="es-MX"/>
          <w14:ligatures w14:val="none"/>
        </w:rPr>
        <w:t>Lisa Yu of SEADRIF</w:t>
      </w:r>
      <w:r w:rsidRPr="00446305">
        <w:rPr>
          <w:rFonts w:ascii="Calibri" w:eastAsia="Times New Roman" w:hAnsi="Calibri" w:cs="Calibri"/>
          <w:color w:val="000000"/>
          <w:kern w:val="0"/>
          <w:sz w:val="22"/>
          <w:szCs w:val="22"/>
          <w:lang w:val="en-AU" w:eastAsia="es-MX"/>
          <w14:ligatures w14:val="none"/>
        </w:rPr>
        <w:t>, who presented the </w:t>
      </w:r>
      <w:r w:rsidRPr="00446305">
        <w:rPr>
          <w:rFonts w:ascii="Calibri" w:eastAsia="Times New Roman" w:hAnsi="Calibri" w:cs="Calibri"/>
          <w:i/>
          <w:iCs/>
          <w:color w:val="000000"/>
          <w:kern w:val="0"/>
          <w:sz w:val="22"/>
          <w:szCs w:val="22"/>
          <w:lang w:val="en-AU" w:eastAsia="es-MX"/>
          <w14:ligatures w14:val="none"/>
        </w:rPr>
        <w:t>#PEOPLE</w:t>
      </w:r>
      <w:r w:rsidRPr="00446305">
        <w:rPr>
          <w:rFonts w:ascii="Calibri" w:eastAsia="Times New Roman" w:hAnsi="Calibri" w:cs="Calibri"/>
          <w:color w:val="000000"/>
          <w:kern w:val="0"/>
          <w:sz w:val="22"/>
          <w:szCs w:val="22"/>
          <w:lang w:val="en-AU" w:eastAsia="es-MX"/>
          <w14:ligatures w14:val="none"/>
        </w:rPr>
        <w:t> insurance mechanism developed with Lao. Instead of relying solely on hazard measurements or modelled losses, this approach uses government-reported data on people affected by disasters to trigger insurance payouts.</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The example opened an interesting possibility: could displacement data eventually help unlock financing more quickly?</w:t>
      </w:r>
    </w:p>
    <w:p w14:paraId="30D0A9CE" w14:textId="69DA5702" w:rsidR="00446305" w:rsidRPr="00446305" w:rsidRDefault="00446305" w:rsidP="00956F69">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As Lisa put it:</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“I don't see why we can't do something like this on displacement data.”</w:t>
      </w:r>
    </w:p>
    <w:p w14:paraId="6E542EA1" w14:textId="1B3F1D74"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The discussion was also candid about the limitations of insurance, the challenges of attracting private investment, and the need to ensure that vulnerable communities are not left bearing the financial burden of disasters.</w:t>
      </w:r>
      <w:r w:rsidR="00956F69">
        <w:rPr>
          <w:rFonts w:ascii="Calibri" w:eastAsia="Times New Roman" w:hAnsi="Calibri" w:cs="Calibri"/>
          <w:color w:val="000000"/>
          <w:kern w:val="0"/>
          <w:sz w:val="22"/>
          <w:szCs w:val="22"/>
          <w:lang w:val="en-AU" w:eastAsia="es-MX"/>
          <w14:ligatures w14:val="none"/>
        </w:rPr>
        <w:t xml:space="preserve"> </w:t>
      </w:r>
      <w:r w:rsidRPr="00446305">
        <w:rPr>
          <w:rFonts w:ascii="Calibri" w:eastAsia="Times New Roman" w:hAnsi="Calibri" w:cs="Calibri"/>
          <w:color w:val="000000"/>
          <w:kern w:val="0"/>
          <w:sz w:val="22"/>
          <w:szCs w:val="22"/>
          <w:lang w:val="en-AU" w:eastAsia="es-MX"/>
          <w14:ligatures w14:val="none"/>
        </w:rPr>
        <w:t>Innovation, participants agreed, must ultimately serve people, not simply create new financial products.</w:t>
      </w:r>
    </w:p>
    <w:p w14:paraId="2E8DD2B9" w14:textId="77777777" w:rsidR="00446305" w:rsidRPr="00446305" w:rsidRDefault="00446305" w:rsidP="00446305">
      <w:pPr>
        <w:spacing w:before="100" w:beforeAutospacing="1" w:after="100" w:afterAutospacing="1"/>
        <w:jc w:val="both"/>
        <w:outlineLvl w:val="2"/>
        <w:rPr>
          <w:rFonts w:ascii="Calibri" w:eastAsia="Times New Roman" w:hAnsi="Calibri" w:cs="Calibri"/>
          <w:b/>
          <w:bCs/>
          <w:color w:val="000000"/>
          <w:kern w:val="0"/>
          <w:sz w:val="22"/>
          <w:szCs w:val="22"/>
          <w:lang w:val="en-AU" w:eastAsia="es-MX"/>
          <w14:ligatures w14:val="none"/>
        </w:rPr>
      </w:pPr>
      <w:r w:rsidRPr="00446305">
        <w:rPr>
          <w:rFonts w:ascii="Calibri" w:eastAsia="Times New Roman" w:hAnsi="Calibri" w:cs="Calibri"/>
          <w:b/>
          <w:bCs/>
          <w:color w:val="000000"/>
          <w:kern w:val="0"/>
          <w:sz w:val="22"/>
          <w:szCs w:val="22"/>
          <w:lang w:val="en-AU" w:eastAsia="es-MX"/>
          <w14:ligatures w14:val="none"/>
        </w:rPr>
        <w:t>From conversations to action</w:t>
      </w:r>
    </w:p>
    <w:p w14:paraId="11D9BCFB"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The consultation also provided space to reflect on priorities for data, policies, institutions, financing and new approaches, as well as opportunities to carry these messages into existing regional and international processes.</w:t>
      </w:r>
    </w:p>
    <w:p w14:paraId="69339E61"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Closing the meeting, Walter Kaelin, Envoy of the Chair of the PDD, emphasized the importance of moving beyond individual projects towards broader institutional change:</w:t>
      </w:r>
    </w:p>
    <w:p w14:paraId="7C4FEE17" w14:textId="77777777" w:rsidR="00446305" w:rsidRPr="00446305" w:rsidRDefault="00446305" w:rsidP="00446305">
      <w:pPr>
        <w:spacing w:before="200" w:beforeAutospacing="1" w:after="200" w:afterAutospacing="1"/>
        <w:ind w:left="720" w:right="720"/>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lastRenderedPageBreak/>
        <w:t>“</w:t>
      </w:r>
      <w:proofErr w:type="gramStart"/>
      <w:r w:rsidRPr="00446305">
        <w:rPr>
          <w:rFonts w:ascii="Calibri" w:eastAsia="Times New Roman" w:hAnsi="Calibri" w:cs="Calibri"/>
          <w:color w:val="000000"/>
          <w:kern w:val="0"/>
          <w:sz w:val="22"/>
          <w:szCs w:val="22"/>
          <w:lang w:val="en-AU" w:eastAsia="es-MX"/>
          <w14:ligatures w14:val="none"/>
        </w:rPr>
        <w:t>government</w:t>
      </w:r>
      <w:proofErr w:type="gramEnd"/>
      <w:r w:rsidRPr="00446305">
        <w:rPr>
          <w:rFonts w:ascii="Calibri" w:eastAsia="Times New Roman" w:hAnsi="Calibri" w:cs="Calibri"/>
          <w:color w:val="000000"/>
          <w:kern w:val="0"/>
          <w:sz w:val="22"/>
          <w:szCs w:val="22"/>
          <w:lang w:val="en-AU" w:eastAsia="es-MX"/>
          <w14:ligatures w14:val="none"/>
        </w:rPr>
        <w:t xml:space="preserve"> systems need to be revamped so that they really can integrate displacement and solutions into what they do.”</w:t>
      </w:r>
    </w:p>
    <w:p w14:paraId="216DD60D"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The conversations in Bangkok will inform the next stages of this work, including a consultation report, further refinement of the project's findings and engagement with relevant policy processes.</w:t>
      </w:r>
    </w:p>
    <w:p w14:paraId="0DB98791" w14:textId="77777777" w:rsidR="00446305" w:rsidRPr="00446305" w:rsidRDefault="00446305" w:rsidP="00446305">
      <w:pPr>
        <w:spacing w:before="100" w:beforeAutospacing="1" w:after="100" w:afterAutospacing="1"/>
        <w:jc w:val="both"/>
        <w:rPr>
          <w:rFonts w:ascii="Calibri" w:eastAsia="Times New Roman" w:hAnsi="Calibri" w:cs="Calibri"/>
          <w:color w:val="000000"/>
          <w:kern w:val="0"/>
          <w:sz w:val="22"/>
          <w:szCs w:val="22"/>
          <w:lang w:val="en-AU" w:eastAsia="es-MX"/>
          <w14:ligatures w14:val="none"/>
        </w:rPr>
      </w:pPr>
      <w:r w:rsidRPr="00446305">
        <w:rPr>
          <w:rFonts w:ascii="Calibri" w:eastAsia="Times New Roman" w:hAnsi="Calibri" w:cs="Calibri"/>
          <w:color w:val="000000"/>
          <w:kern w:val="0"/>
          <w:sz w:val="22"/>
          <w:szCs w:val="22"/>
          <w:lang w:val="en-AU" w:eastAsia="es-MX"/>
          <w14:ligatures w14:val="none"/>
        </w:rPr>
        <w:t>From Panama to Bangkok, the regional consultations have reinforced a shared understanding: </w:t>
      </w:r>
      <w:r w:rsidRPr="00446305">
        <w:rPr>
          <w:rFonts w:ascii="Calibri" w:eastAsia="Times New Roman" w:hAnsi="Calibri" w:cs="Calibri"/>
          <w:b/>
          <w:bCs/>
          <w:color w:val="000000"/>
          <w:kern w:val="0"/>
          <w:sz w:val="22"/>
          <w:szCs w:val="22"/>
          <w:lang w:val="en-AU" w:eastAsia="es-MX"/>
          <w14:ligatures w14:val="none"/>
        </w:rPr>
        <w:t>durable solutions are not simply about helping people find somewhere to live. They are about enabling people to rebuild their lives with dignity, rights, opportunities and a genuine say in their future.</w:t>
      </w:r>
    </w:p>
    <w:p w14:paraId="233B4B55" w14:textId="0FEA4C63" w:rsidR="0026397F" w:rsidRDefault="00956F69" w:rsidP="00446305">
      <w:pPr>
        <w:jc w:val="both"/>
        <w:rPr>
          <w:rFonts w:ascii="Calibri" w:eastAsia="Times New Roman" w:hAnsi="Calibri" w:cs="Calibri"/>
          <w:color w:val="000000"/>
          <w:kern w:val="0"/>
          <w:sz w:val="22"/>
          <w:szCs w:val="22"/>
          <w:lang w:val="en-AU" w:eastAsia="es-MX"/>
          <w14:ligatures w14:val="none"/>
        </w:rPr>
      </w:pPr>
      <w:r>
        <w:rPr>
          <w:rFonts w:ascii="Calibri" w:eastAsia="Times New Roman" w:hAnsi="Calibri" w:cs="Calibri"/>
          <w:color w:val="000000"/>
          <w:kern w:val="0"/>
          <w:sz w:val="22"/>
          <w:szCs w:val="22"/>
          <w:lang w:val="en-AU" w:eastAsia="es-MX"/>
          <w14:ligatures w14:val="none"/>
        </w:rPr>
        <w:t>The event was funded by the generous support of the Government of Germany (GIZ) and the European Union.</w:t>
      </w:r>
    </w:p>
    <w:p w14:paraId="39521D08" w14:textId="77777777" w:rsidR="00956F69" w:rsidRDefault="00956F69" w:rsidP="00446305">
      <w:pPr>
        <w:jc w:val="both"/>
        <w:rPr>
          <w:rFonts w:ascii="Calibri" w:eastAsia="Times New Roman" w:hAnsi="Calibri" w:cs="Calibri"/>
          <w:color w:val="000000"/>
          <w:kern w:val="0"/>
          <w:sz w:val="22"/>
          <w:szCs w:val="22"/>
          <w:lang w:val="en-AU" w:eastAsia="es-MX"/>
          <w14:ligatures w14:val="none"/>
        </w:rPr>
      </w:pPr>
    </w:p>
    <w:p w14:paraId="47C85F40" w14:textId="77777777" w:rsidR="00956F69" w:rsidRPr="00446305" w:rsidRDefault="00956F69" w:rsidP="00446305">
      <w:pPr>
        <w:jc w:val="both"/>
        <w:rPr>
          <w:rFonts w:ascii="Calibri" w:hAnsi="Calibri" w:cs="Calibri"/>
          <w:sz w:val="22"/>
          <w:szCs w:val="22"/>
          <w:lang w:val="en-AU"/>
        </w:rPr>
      </w:pPr>
    </w:p>
    <w:sectPr w:rsidR="00956F69" w:rsidRPr="00446305" w:rsidSect="00A77F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305"/>
    <w:rsid w:val="000328E7"/>
    <w:rsid w:val="0026397F"/>
    <w:rsid w:val="002B3461"/>
    <w:rsid w:val="002E3178"/>
    <w:rsid w:val="00410A49"/>
    <w:rsid w:val="00446305"/>
    <w:rsid w:val="00507BFE"/>
    <w:rsid w:val="00577733"/>
    <w:rsid w:val="00636B61"/>
    <w:rsid w:val="00693213"/>
    <w:rsid w:val="006A2255"/>
    <w:rsid w:val="00956F69"/>
    <w:rsid w:val="009F6C33"/>
    <w:rsid w:val="00A77FF2"/>
    <w:rsid w:val="00AD4F3D"/>
    <w:rsid w:val="00CB56A0"/>
    <w:rsid w:val="00D46E07"/>
    <w:rsid w:val="00DD243E"/>
    <w:rsid w:val="00E706B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D9357"/>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_trad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446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6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463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63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63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630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630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630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630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6305"/>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446305"/>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rsid w:val="00446305"/>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446305"/>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446305"/>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446305"/>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446305"/>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446305"/>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446305"/>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44630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6305"/>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446305"/>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6305"/>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44630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46305"/>
    <w:rPr>
      <w:i/>
      <w:iCs/>
      <w:color w:val="404040" w:themeColor="text1" w:themeTint="BF"/>
      <w:lang w:val="es-ES"/>
    </w:rPr>
  </w:style>
  <w:style w:type="paragraph" w:styleId="Prrafodelista">
    <w:name w:val="List Paragraph"/>
    <w:basedOn w:val="Normal"/>
    <w:uiPriority w:val="34"/>
    <w:qFormat/>
    <w:rsid w:val="00446305"/>
    <w:pPr>
      <w:ind w:left="720"/>
      <w:contextualSpacing/>
    </w:pPr>
  </w:style>
  <w:style w:type="character" w:styleId="nfasisintenso">
    <w:name w:val="Intense Emphasis"/>
    <w:basedOn w:val="Fuentedeprrafopredeter"/>
    <w:uiPriority w:val="21"/>
    <w:qFormat/>
    <w:rsid w:val="00446305"/>
    <w:rPr>
      <w:i/>
      <w:iCs/>
      <w:color w:val="0F4761" w:themeColor="accent1" w:themeShade="BF"/>
    </w:rPr>
  </w:style>
  <w:style w:type="paragraph" w:styleId="Citadestacada">
    <w:name w:val="Intense Quote"/>
    <w:basedOn w:val="Normal"/>
    <w:next w:val="Normal"/>
    <w:link w:val="CitadestacadaCar"/>
    <w:uiPriority w:val="30"/>
    <w:qFormat/>
    <w:rsid w:val="00446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6305"/>
    <w:rPr>
      <w:i/>
      <w:iCs/>
      <w:color w:val="0F4761" w:themeColor="accent1" w:themeShade="BF"/>
      <w:lang w:val="es-ES"/>
    </w:rPr>
  </w:style>
  <w:style w:type="character" w:styleId="Referenciaintensa">
    <w:name w:val="Intense Reference"/>
    <w:basedOn w:val="Fuentedeprrafopredeter"/>
    <w:uiPriority w:val="32"/>
    <w:qFormat/>
    <w:rsid w:val="00446305"/>
    <w:rPr>
      <w:b/>
      <w:bCs/>
      <w:smallCaps/>
      <w:color w:val="0F4761" w:themeColor="accent1" w:themeShade="BF"/>
      <w:spacing w:val="5"/>
    </w:rPr>
  </w:style>
  <w:style w:type="paragraph" w:styleId="NormalWeb">
    <w:name w:val="Normal (Web)"/>
    <w:basedOn w:val="Normal"/>
    <w:uiPriority w:val="99"/>
    <w:semiHidden/>
    <w:unhideWhenUsed/>
    <w:rsid w:val="00446305"/>
    <w:pPr>
      <w:spacing w:before="100" w:beforeAutospacing="1" w:after="100" w:afterAutospacing="1"/>
    </w:pPr>
    <w:rPr>
      <w:rFonts w:ascii="Times New Roman" w:eastAsia="Times New Roman" w:hAnsi="Times New Roman" w:cs="Times New Roman"/>
      <w:kern w:val="0"/>
      <w:lang w:val="es-CR" w:eastAsia="es-MX"/>
      <w14:ligatures w14:val="none"/>
    </w:rPr>
  </w:style>
  <w:style w:type="character" w:styleId="nfasis">
    <w:name w:val="Emphasis"/>
    <w:basedOn w:val="Fuentedeprrafopredeter"/>
    <w:uiPriority w:val="20"/>
    <w:qFormat/>
    <w:rsid w:val="00446305"/>
    <w:rPr>
      <w:i/>
      <w:iCs/>
    </w:rPr>
  </w:style>
  <w:style w:type="character" w:customStyle="1" w:styleId="apple-converted-space">
    <w:name w:val="apple-converted-space"/>
    <w:basedOn w:val="Fuentedeprrafopredeter"/>
    <w:rsid w:val="00446305"/>
  </w:style>
  <w:style w:type="character" w:styleId="Fuerte">
    <w:name w:val="Strong"/>
    <w:basedOn w:val="Fuentedeprrafopredeter"/>
    <w:uiPriority w:val="22"/>
    <w:qFormat/>
    <w:rsid w:val="004463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989</Words>
  <Characters>5442</Characters>
  <Application>Microsoft Office Word</Application>
  <DocSecurity>0</DocSecurity>
  <Lines>45</Lines>
  <Paragraphs>12</Paragraphs>
  <ScaleCrop>false</ScaleCrop>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2026-10-28T06:08:00Z</dcterms:created>
  <dcterms:modified xsi:type="dcterms:W3CDTF">2026-10-28T06:18:00Z</dcterms:modified>
</cp:coreProperties>
</file>